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88D" w:rsidRPr="00BD4551" w:rsidRDefault="0041388D">
      <w:pPr>
        <w:rPr>
          <w:sz w:val="24"/>
          <w:szCs w:val="24"/>
        </w:rPr>
      </w:pP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1802"/>
        <w:gridCol w:w="1343"/>
        <w:gridCol w:w="1530"/>
        <w:gridCol w:w="1620"/>
        <w:gridCol w:w="1620"/>
        <w:gridCol w:w="1170"/>
        <w:gridCol w:w="1170"/>
        <w:gridCol w:w="4320"/>
      </w:tblGrid>
      <w:tr w:rsidR="00BE23EF" w:rsidRPr="00BD4551" w:rsidTr="00BC19AB">
        <w:trPr>
          <w:trHeight w:val="494"/>
        </w:trPr>
        <w:tc>
          <w:tcPr>
            <w:tcW w:w="14575" w:type="dxa"/>
            <w:gridSpan w:val="8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BE23EF" w:rsidRPr="00BE23EF" w:rsidRDefault="00BE23EF" w:rsidP="0058798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E23EF">
              <w:rPr>
                <w:b/>
                <w:sz w:val="36"/>
                <w:szCs w:val="28"/>
              </w:rPr>
              <w:t>MRP Visit Calendar</w:t>
            </w:r>
          </w:p>
        </w:tc>
      </w:tr>
      <w:tr w:rsidR="00BE23EF" w:rsidRPr="00BD4551" w:rsidTr="00BC19AB">
        <w:trPr>
          <w:trHeight w:val="350"/>
        </w:trPr>
        <w:tc>
          <w:tcPr>
            <w:tcW w:w="14575" w:type="dxa"/>
            <w:gridSpan w:val="8"/>
            <w:tcBorders>
              <w:top w:val="single" w:sz="4" w:space="0" w:color="BDD6EE" w:themeColor="accent1" w:themeTint="66"/>
              <w:left w:val="single" w:sz="4" w:space="0" w:color="DEEAF6" w:themeColor="accent1" w:themeTint="33"/>
              <w:bottom w:val="single" w:sz="4" w:space="0" w:color="E9F1F9"/>
              <w:right w:val="single" w:sz="4" w:space="0" w:color="DEEAF6" w:themeColor="accent1" w:themeTint="33"/>
            </w:tcBorders>
            <w:shd w:val="clear" w:color="auto" w:fill="D9E2F3" w:themeFill="accent5" w:themeFillTint="33"/>
            <w:vAlign w:val="center"/>
          </w:tcPr>
          <w:p w:rsidR="00BE23EF" w:rsidRPr="00BD4551" w:rsidRDefault="00BE23EF" w:rsidP="00BC19AB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sz w:val="24"/>
                <w:szCs w:val="24"/>
              </w:rPr>
              <w:t xml:space="preserve">This schedule has been arranged for nursing to review residents' medical concerns with the </w:t>
            </w:r>
            <w:r w:rsidR="00BC19AB">
              <w:rPr>
                <w:sz w:val="24"/>
                <w:szCs w:val="24"/>
              </w:rPr>
              <w:t>MRP</w:t>
            </w:r>
            <w:r w:rsidRPr="00BD4551">
              <w:rPr>
                <w:sz w:val="24"/>
                <w:szCs w:val="24"/>
              </w:rPr>
              <w:t xml:space="preserve"> </w:t>
            </w:r>
            <w:r w:rsidR="00BC19AB">
              <w:rPr>
                <w:sz w:val="24"/>
                <w:szCs w:val="24"/>
              </w:rPr>
              <w:t>Monday - Friday</w:t>
            </w:r>
            <w:r w:rsidRPr="00BD4551">
              <w:rPr>
                <w:sz w:val="24"/>
                <w:szCs w:val="24"/>
              </w:rPr>
              <w:t xml:space="preserve"> (excluding statutory holidays)</w:t>
            </w:r>
            <w:r w:rsidR="00BC19AB">
              <w:rPr>
                <w:sz w:val="24"/>
                <w:szCs w:val="24"/>
              </w:rPr>
              <w:t>.</w:t>
            </w:r>
          </w:p>
        </w:tc>
      </w:tr>
      <w:tr w:rsidR="00BE23EF" w:rsidRPr="00BD4551" w:rsidTr="009E0C27">
        <w:trPr>
          <w:trHeight w:val="1343"/>
        </w:trPr>
        <w:tc>
          <w:tcPr>
            <w:tcW w:w="1802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9E0C27" w:rsidP="00B60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</w:t>
            </w:r>
          </w:p>
        </w:tc>
        <w:tc>
          <w:tcPr>
            <w:tcW w:w="1343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9E0C27" w:rsidP="00B60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Weekday Preference</w:t>
            </w:r>
          </w:p>
        </w:tc>
        <w:tc>
          <w:tcPr>
            <w:tcW w:w="153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41388D" w:rsidP="009E0C27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 xml:space="preserve">Preferred Frequency </w:t>
            </w:r>
            <w:r w:rsidR="009E0C27">
              <w:rPr>
                <w:szCs w:val="24"/>
              </w:rPr>
              <w:t>(weekly</w:t>
            </w:r>
            <w:r w:rsidRPr="00BD4551">
              <w:rPr>
                <w:szCs w:val="24"/>
              </w:rPr>
              <w:t>, monthly</w:t>
            </w:r>
            <w:r w:rsidR="00B60805" w:rsidRPr="00BD4551">
              <w:rPr>
                <w:szCs w:val="24"/>
              </w:rPr>
              <w:t>,</w:t>
            </w:r>
            <w:r w:rsidRPr="00BD4551">
              <w:rPr>
                <w:szCs w:val="24"/>
              </w:rPr>
              <w:t xml:space="preserve"> etc.)</w:t>
            </w:r>
          </w:p>
        </w:tc>
        <w:tc>
          <w:tcPr>
            <w:tcW w:w="162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9E0C27" w:rsidP="00B60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#</w:t>
            </w:r>
          </w:p>
        </w:tc>
        <w:tc>
          <w:tcPr>
            <w:tcW w:w="162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41388D" w:rsidP="00B60805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117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41388D" w:rsidP="00B60805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Preferred Time</w:t>
            </w:r>
          </w:p>
        </w:tc>
        <w:tc>
          <w:tcPr>
            <w:tcW w:w="117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41388D" w:rsidRPr="00BD4551" w:rsidRDefault="00822D4A" w:rsidP="00B60805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Start Date</w:t>
            </w:r>
          </w:p>
        </w:tc>
        <w:tc>
          <w:tcPr>
            <w:tcW w:w="432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9E0C27" w:rsidRDefault="004B1775" w:rsidP="00B60805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Prefer</w:t>
            </w:r>
            <w:r w:rsidR="009E0C27">
              <w:rPr>
                <w:b/>
                <w:sz w:val="24"/>
                <w:szCs w:val="24"/>
              </w:rPr>
              <w:t xml:space="preserve">red Method for Visit </w:t>
            </w:r>
          </w:p>
          <w:p w:rsidR="0041388D" w:rsidRPr="00BD4551" w:rsidRDefault="009E0C27" w:rsidP="00B608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</w:t>
            </w:r>
            <w:r w:rsidR="004B1775" w:rsidRPr="00BD4551">
              <w:rPr>
                <w:b/>
                <w:sz w:val="24"/>
                <w:szCs w:val="24"/>
              </w:rPr>
              <w:t xml:space="preserve"> Tips for Set Up</w:t>
            </w:r>
            <w:r w:rsidR="00587982">
              <w:rPr>
                <w:b/>
                <w:sz w:val="24"/>
                <w:szCs w:val="24"/>
              </w:rPr>
              <w:t xml:space="preserve"> if Virtual</w:t>
            </w:r>
          </w:p>
        </w:tc>
      </w:tr>
      <w:tr w:rsidR="00822D4A" w:rsidRPr="00BD4551" w:rsidTr="009E0C27">
        <w:trPr>
          <w:trHeight w:val="1500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822D4A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>Dr. John Deere</w:t>
            </w:r>
          </w:p>
          <w:p w:rsidR="00822D4A" w:rsidRPr="00BD4551" w:rsidRDefault="00822D4A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>Mondays</w:t>
            </w: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 xml:space="preserve">Monthly </w:t>
            </w: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>250-111-1111</w:t>
            </w: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>250-222-2222</w:t>
            </w: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 xml:space="preserve">9am </w:t>
            </w: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822D4A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>June 1</w:t>
            </w: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7B1D3D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 xml:space="preserve">Dr. Deere prefers video conferencing, please ensure you send a meeting video link </w:t>
            </w:r>
            <w:r w:rsidR="00366918" w:rsidRPr="00BD4551">
              <w:rPr>
                <w:color w:val="FF0000"/>
                <w:sz w:val="24"/>
                <w:szCs w:val="24"/>
              </w:rPr>
              <w:t xml:space="preserve">via email </w:t>
            </w:r>
            <w:r w:rsidRPr="00BD4551">
              <w:rPr>
                <w:color w:val="FF0000"/>
                <w:sz w:val="24"/>
                <w:szCs w:val="24"/>
              </w:rPr>
              <w:t xml:space="preserve">prior to the agreed upon meeting time </w:t>
            </w:r>
            <w:bookmarkStart w:id="0" w:name="_GoBack"/>
            <w:bookmarkEnd w:id="0"/>
          </w:p>
        </w:tc>
      </w:tr>
      <w:tr w:rsidR="00872B32" w:rsidRPr="00BD4551" w:rsidTr="009E0C27">
        <w:trPr>
          <w:trHeight w:val="1500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  <w:p w:rsidR="00822D4A" w:rsidRPr="00BD4551" w:rsidRDefault="00822D4A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</w:tr>
      <w:tr w:rsidR="00872B32" w:rsidRPr="00BD4551" w:rsidTr="009E0C27">
        <w:trPr>
          <w:trHeight w:val="1500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  <w:p w:rsidR="00822D4A" w:rsidRPr="00BD4551" w:rsidRDefault="00822D4A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</w:tr>
      <w:tr w:rsidR="00872B32" w:rsidRPr="00BD4551" w:rsidTr="009E0C27">
        <w:trPr>
          <w:trHeight w:val="1500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</w:tr>
      <w:tr w:rsidR="00872B32" w:rsidRPr="00BD4551" w:rsidTr="009E0C27">
        <w:trPr>
          <w:trHeight w:val="1500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41388D" w:rsidRPr="00BD4551" w:rsidRDefault="0041388D">
            <w:pPr>
              <w:rPr>
                <w:sz w:val="24"/>
                <w:szCs w:val="24"/>
              </w:rPr>
            </w:pPr>
          </w:p>
        </w:tc>
      </w:tr>
      <w:tr w:rsidR="000C77A1" w:rsidRPr="00BD4551" w:rsidTr="00B14FB2">
        <w:trPr>
          <w:trHeight w:val="494"/>
        </w:trPr>
        <w:tc>
          <w:tcPr>
            <w:tcW w:w="14575" w:type="dxa"/>
            <w:gridSpan w:val="8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shd w:val="clear" w:color="auto" w:fill="BDD6EE" w:themeFill="accent1" w:themeFillTint="66"/>
            <w:vAlign w:val="center"/>
          </w:tcPr>
          <w:p w:rsidR="000C77A1" w:rsidRPr="00BE23EF" w:rsidRDefault="000C77A1" w:rsidP="00B14FB2">
            <w:pPr>
              <w:spacing w:before="120" w:after="120"/>
              <w:jc w:val="center"/>
              <w:rPr>
                <w:b/>
                <w:sz w:val="28"/>
                <w:szCs w:val="28"/>
              </w:rPr>
            </w:pPr>
            <w:r w:rsidRPr="00BE23EF">
              <w:rPr>
                <w:b/>
                <w:sz w:val="36"/>
                <w:szCs w:val="28"/>
              </w:rPr>
              <w:lastRenderedPageBreak/>
              <w:t>MRP Virtual Visit Calendar</w:t>
            </w:r>
          </w:p>
        </w:tc>
      </w:tr>
      <w:tr w:rsidR="000C77A1" w:rsidRPr="00BD4551" w:rsidTr="00B14FB2">
        <w:trPr>
          <w:trHeight w:val="350"/>
        </w:trPr>
        <w:tc>
          <w:tcPr>
            <w:tcW w:w="14575" w:type="dxa"/>
            <w:gridSpan w:val="8"/>
            <w:tcBorders>
              <w:top w:val="single" w:sz="4" w:space="0" w:color="BDD6EE" w:themeColor="accent1" w:themeTint="66"/>
              <w:left w:val="single" w:sz="4" w:space="0" w:color="DEEAF6" w:themeColor="accent1" w:themeTint="33"/>
              <w:bottom w:val="single" w:sz="4" w:space="0" w:color="E9F1F9"/>
              <w:right w:val="single" w:sz="4" w:space="0" w:color="DEEAF6" w:themeColor="accent1" w:themeTint="33"/>
            </w:tcBorders>
            <w:shd w:val="clear" w:color="auto" w:fill="D9E2F3" w:themeFill="accent5" w:themeFillTint="33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sz w:val="24"/>
                <w:szCs w:val="24"/>
              </w:rPr>
              <w:t xml:space="preserve">This schedule has been arranged for nursing to review residents' medical concerns with the </w:t>
            </w:r>
            <w:r>
              <w:rPr>
                <w:sz w:val="24"/>
                <w:szCs w:val="24"/>
              </w:rPr>
              <w:t>MRP</w:t>
            </w:r>
            <w:r w:rsidRPr="00BD455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Monday - Friday</w:t>
            </w:r>
            <w:r w:rsidRPr="00BD4551">
              <w:rPr>
                <w:sz w:val="24"/>
                <w:szCs w:val="24"/>
              </w:rPr>
              <w:t xml:space="preserve"> (excluding statutory holidays)</w:t>
            </w:r>
            <w:r>
              <w:rPr>
                <w:sz w:val="24"/>
                <w:szCs w:val="24"/>
              </w:rPr>
              <w:t>.</w:t>
            </w:r>
          </w:p>
        </w:tc>
      </w:tr>
      <w:tr w:rsidR="000C77A1" w:rsidRPr="00BD4551" w:rsidTr="000C77A1">
        <w:trPr>
          <w:trHeight w:val="1178"/>
        </w:trPr>
        <w:tc>
          <w:tcPr>
            <w:tcW w:w="1802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Physician</w:t>
            </w:r>
          </w:p>
        </w:tc>
        <w:tc>
          <w:tcPr>
            <w:tcW w:w="1343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Weekday Preference</w:t>
            </w:r>
          </w:p>
        </w:tc>
        <w:tc>
          <w:tcPr>
            <w:tcW w:w="153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 xml:space="preserve">Preferred Frequency </w:t>
            </w:r>
            <w:r>
              <w:rPr>
                <w:szCs w:val="24"/>
              </w:rPr>
              <w:t>(weekly</w:t>
            </w:r>
            <w:r w:rsidRPr="00BD4551">
              <w:rPr>
                <w:szCs w:val="24"/>
              </w:rPr>
              <w:t>, monthly, etc.)</w:t>
            </w:r>
          </w:p>
        </w:tc>
        <w:tc>
          <w:tcPr>
            <w:tcW w:w="162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Phone #</w:t>
            </w:r>
          </w:p>
        </w:tc>
        <w:tc>
          <w:tcPr>
            <w:tcW w:w="162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Fax</w:t>
            </w:r>
          </w:p>
        </w:tc>
        <w:tc>
          <w:tcPr>
            <w:tcW w:w="117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Preferred Time</w:t>
            </w:r>
          </w:p>
        </w:tc>
        <w:tc>
          <w:tcPr>
            <w:tcW w:w="117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Start Date</w:t>
            </w:r>
          </w:p>
        </w:tc>
        <w:tc>
          <w:tcPr>
            <w:tcW w:w="4320" w:type="dxa"/>
            <w:tcBorders>
              <w:top w:val="single" w:sz="4" w:space="0" w:color="E9F1F9"/>
              <w:left w:val="single" w:sz="4" w:space="0" w:color="E9F1F9"/>
              <w:bottom w:val="single" w:sz="4" w:space="0" w:color="BDD6EE" w:themeColor="accent1" w:themeTint="66"/>
              <w:right w:val="single" w:sz="4" w:space="0" w:color="E9F1F9"/>
            </w:tcBorders>
            <w:shd w:val="clear" w:color="auto" w:fill="E9F1F9"/>
            <w:vAlign w:val="center"/>
          </w:tcPr>
          <w:p w:rsidR="000C77A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 w:rsidRPr="00BD4551">
              <w:rPr>
                <w:b/>
                <w:sz w:val="24"/>
                <w:szCs w:val="24"/>
              </w:rPr>
              <w:t>Prefer</w:t>
            </w:r>
            <w:r>
              <w:rPr>
                <w:b/>
                <w:sz w:val="24"/>
                <w:szCs w:val="24"/>
              </w:rPr>
              <w:t xml:space="preserve">red Method for Virtual Visit </w:t>
            </w:r>
          </w:p>
          <w:p w:rsidR="000C77A1" w:rsidRPr="00BD4551" w:rsidRDefault="000C77A1" w:rsidP="00B14FB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&amp;</w:t>
            </w:r>
            <w:r w:rsidRPr="00BD4551">
              <w:rPr>
                <w:b/>
                <w:sz w:val="24"/>
                <w:szCs w:val="24"/>
              </w:rPr>
              <w:t xml:space="preserve"> Tips for Set Up</w:t>
            </w:r>
          </w:p>
        </w:tc>
      </w:tr>
      <w:tr w:rsidR="000C77A1" w:rsidRPr="00BD4551" w:rsidTr="000C77A1">
        <w:trPr>
          <w:trHeight w:val="1542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0C77A1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color w:val="FF0000"/>
                <w:sz w:val="24"/>
                <w:szCs w:val="24"/>
              </w:rPr>
            </w:pPr>
            <w:r w:rsidRPr="00BD455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C77A1" w:rsidRPr="00BD4551" w:rsidTr="000C77A1">
        <w:trPr>
          <w:trHeight w:val="1542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</w:tr>
      <w:tr w:rsidR="000C77A1" w:rsidRPr="00BD4551" w:rsidTr="000C77A1">
        <w:trPr>
          <w:trHeight w:val="1542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</w:tr>
      <w:tr w:rsidR="000C77A1" w:rsidRPr="00BD4551" w:rsidTr="000C77A1">
        <w:trPr>
          <w:trHeight w:val="1542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</w:tr>
      <w:tr w:rsidR="000C77A1" w:rsidRPr="00BD4551" w:rsidTr="000C77A1">
        <w:trPr>
          <w:trHeight w:val="1542"/>
        </w:trPr>
        <w:tc>
          <w:tcPr>
            <w:tcW w:w="1802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</w:tcPr>
          <w:p w:rsidR="000C77A1" w:rsidRPr="00BD4551" w:rsidRDefault="000C77A1" w:rsidP="00B14FB2">
            <w:pPr>
              <w:rPr>
                <w:sz w:val="24"/>
                <w:szCs w:val="24"/>
              </w:rPr>
            </w:pPr>
          </w:p>
        </w:tc>
      </w:tr>
    </w:tbl>
    <w:p w:rsidR="00234E85" w:rsidRPr="00BD4551" w:rsidRDefault="00234E85">
      <w:pPr>
        <w:rPr>
          <w:sz w:val="24"/>
          <w:szCs w:val="24"/>
        </w:rPr>
      </w:pPr>
    </w:p>
    <w:sectPr w:rsidR="00234E85" w:rsidRPr="00BD4551" w:rsidSect="0041388D">
      <w:foot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85" w:rsidRDefault="00234E85" w:rsidP="00234E85">
      <w:pPr>
        <w:spacing w:after="0" w:line="240" w:lineRule="auto"/>
      </w:pPr>
      <w:r>
        <w:separator/>
      </w:r>
    </w:p>
  </w:endnote>
  <w:endnote w:type="continuationSeparator" w:id="0">
    <w:p w:rsidR="00234E85" w:rsidRDefault="00234E85" w:rsidP="00234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E85" w:rsidRDefault="00234E85" w:rsidP="00234E85">
    <w:pPr>
      <w:pStyle w:val="Footer"/>
      <w:jc w:val="right"/>
    </w:pPr>
    <w:r>
      <w:t xml:space="preserve">Please flip over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85" w:rsidRDefault="00234E85" w:rsidP="00234E85">
      <w:pPr>
        <w:spacing w:after="0" w:line="240" w:lineRule="auto"/>
      </w:pPr>
      <w:r>
        <w:separator/>
      </w:r>
    </w:p>
  </w:footnote>
  <w:footnote w:type="continuationSeparator" w:id="0">
    <w:p w:rsidR="00234E85" w:rsidRDefault="00234E85" w:rsidP="00234E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565"/>
    <w:rsid w:val="0002745C"/>
    <w:rsid w:val="000C77A1"/>
    <w:rsid w:val="00234E85"/>
    <w:rsid w:val="00366918"/>
    <w:rsid w:val="00395815"/>
    <w:rsid w:val="0041388D"/>
    <w:rsid w:val="004B04FA"/>
    <w:rsid w:val="004B1775"/>
    <w:rsid w:val="00557787"/>
    <w:rsid w:val="00587982"/>
    <w:rsid w:val="006C11D5"/>
    <w:rsid w:val="007B1D3D"/>
    <w:rsid w:val="00822D4A"/>
    <w:rsid w:val="00872B32"/>
    <w:rsid w:val="009E0C27"/>
    <w:rsid w:val="00B60805"/>
    <w:rsid w:val="00BC19AB"/>
    <w:rsid w:val="00BD4551"/>
    <w:rsid w:val="00BE23EF"/>
    <w:rsid w:val="00CF5EC0"/>
    <w:rsid w:val="00D941CE"/>
    <w:rsid w:val="00EB6565"/>
    <w:rsid w:val="00F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3479B164"/>
  <w15:chartTrackingRefBased/>
  <w15:docId w15:val="{9BD077EC-7AAD-455F-9F1C-ADD0A0C0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577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E85"/>
  </w:style>
  <w:style w:type="paragraph" w:styleId="Footer">
    <w:name w:val="footer"/>
    <w:basedOn w:val="Normal"/>
    <w:link w:val="FooterChar"/>
    <w:uiPriority w:val="99"/>
    <w:unhideWhenUsed/>
    <w:rsid w:val="00234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E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VicDivFP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Swinburnson</dc:creator>
  <cp:keywords/>
  <dc:description/>
  <cp:lastModifiedBy>Jessica Swinburnson</cp:lastModifiedBy>
  <cp:revision>21</cp:revision>
  <dcterms:created xsi:type="dcterms:W3CDTF">2020-04-30T21:36:00Z</dcterms:created>
  <dcterms:modified xsi:type="dcterms:W3CDTF">2020-05-26T19:48:00Z</dcterms:modified>
</cp:coreProperties>
</file>